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Subtes</w:t>
      </w:r>
    </w:p>
    <w:p w:rsidR="00F83884" w:rsidRPr="008C2275" w:rsidRDefault="002E463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b/>
          <w:bCs/>
          <w:color w:val="000000" w:themeColor="text1"/>
          <w:sz w:val="22"/>
          <w:szCs w:val="22"/>
        </w:rPr>
      </w:pPr>
      <w:r w:rsidRPr="008C2275">
        <w:rPr>
          <w:rFonts w:ascii="Calibri" w:hAnsi="Calibri"/>
          <w:b/>
          <w:bCs/>
          <w:color w:val="000000" w:themeColor="text1"/>
          <w:sz w:val="22"/>
          <w:szCs w:val="22"/>
        </w:rPr>
        <w:t>Ya están abiertas al público</w:t>
      </w:r>
      <w:r w:rsidR="00F83884" w:rsidRPr="008C2275">
        <w:rPr>
          <w:rFonts w:ascii="Calibri" w:hAnsi="Calibri"/>
          <w:b/>
          <w:bCs/>
          <w:color w:val="000000" w:themeColor="text1"/>
          <w:sz w:val="22"/>
          <w:szCs w:val="22"/>
        </w:rPr>
        <w:t xml:space="preserve"> las estaciones Córdoba y Las Heras de la Línea H</w:t>
      </w:r>
    </w:p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i/>
          <w:iCs/>
          <w:color w:val="000000" w:themeColor="text1"/>
          <w:sz w:val="22"/>
          <w:szCs w:val="22"/>
        </w:rPr>
        <w:t>Benefician a más de</w:t>
      </w:r>
      <w:r w:rsidRPr="008C2275">
        <w:rPr>
          <w:color w:val="000000" w:themeColor="text1"/>
        </w:rPr>
        <w:t> </w:t>
      </w:r>
      <w:r w:rsidRPr="008C2275">
        <w:rPr>
          <w:rFonts w:ascii="Calibri" w:hAnsi="Calibri"/>
          <w:i/>
          <w:iCs/>
          <w:color w:val="000000" w:themeColor="text1"/>
          <w:sz w:val="22"/>
          <w:szCs w:val="22"/>
        </w:rPr>
        <w:t>75 mil</w:t>
      </w:r>
      <w:r w:rsidRPr="008C2275">
        <w:rPr>
          <w:color w:val="000000" w:themeColor="text1"/>
        </w:rPr>
        <w:t> </w:t>
      </w:r>
      <w:r w:rsidRPr="008C2275">
        <w:rPr>
          <w:rFonts w:ascii="Calibri" w:hAnsi="Calibri"/>
          <w:i/>
          <w:iCs/>
          <w:color w:val="000000" w:themeColor="text1"/>
          <w:sz w:val="22"/>
          <w:szCs w:val="22"/>
        </w:rPr>
        <w:t xml:space="preserve">personas que viven, trabajan y estudian en la zona, y suman dos kilómetros a la red de subtes. </w:t>
      </w:r>
    </w:p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(Ciudad Autónoma de Buenos Aires, 18 de diciembre de 2015).-En el marco del Plan de Extensión de la Red de Subtes, se inauguraron las estaciones Córdoba y Las Heras de la Línea H, que benefician a más de 75 mil vecinos que viven, trabajan o estudian en la zona, y permiten conectar los barrios de Recoleta y Parque Patricios.</w:t>
      </w:r>
    </w:p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Las nuevas estaciones son totalmente accesibles: cuentan con ascensores que comunican la vía pública con los vestíbulos y andenes, escaleras mecánicas, solados guía –de prevención y de peligro-, señalización táctil y carteles braille en accesos y pasamanos.</w:t>
      </w:r>
    </w:p>
    <w:p w:rsidR="00F83884" w:rsidRPr="008C2275" w:rsidRDefault="00F83884" w:rsidP="00FC34CF">
      <w:pPr>
        <w:spacing w:after="240" w:line="276" w:lineRule="auto"/>
        <w:jc w:val="both"/>
        <w:rPr>
          <w:color w:val="000000" w:themeColor="text1"/>
        </w:rPr>
      </w:pPr>
      <w:r w:rsidRPr="008C2275">
        <w:rPr>
          <w:color w:val="000000" w:themeColor="text1"/>
        </w:rPr>
        <w:t xml:space="preserve">Además, fueron construidas con la metodología “en caverna”, mucho más beneficiosa a nivel ambiental, ya que la obra se ejecutó principalmente debajo de la superficie. </w:t>
      </w:r>
    </w:p>
    <w:p w:rsidR="00F83884" w:rsidRPr="008C2275" w:rsidRDefault="00F83884" w:rsidP="00FC34CF">
      <w:pPr>
        <w:spacing w:after="240" w:line="276" w:lineRule="auto"/>
        <w:jc w:val="both"/>
        <w:rPr>
          <w:color w:val="000000" w:themeColor="text1"/>
        </w:rPr>
      </w:pPr>
      <w:r w:rsidRPr="008C2275">
        <w:rPr>
          <w:color w:val="000000" w:themeColor="text1"/>
        </w:rPr>
        <w:t xml:space="preserve">Al respecto, el presidente de SBASE, Ing. Juan Pablo Piccardo, afirmó: “Con estas dos estaciones, mejoramos la calidad de vida de más de 75 mil vecinos que ahora van a contar con nuevos accesos al subte cerca de su hogar o de su trabajo. Además, seguimos extendiendo la red con un plan de infraestructura de gran magnitud, que nos permitirá conectar el norte con el sur de la ciudad”. </w:t>
      </w:r>
    </w:p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El nuevo tramo, que se extiende a lo largo de la avenida Pueyrredón desde Corrientes hasta Las Heras, suma dos kilómetros a la red de subtes, que ahora cuenta con 54 kilómetros de extensión.</w:t>
      </w:r>
    </w:p>
    <w:p w:rsidR="00F83884" w:rsidRPr="008C2275" w:rsidRDefault="00F83884" w:rsidP="00FC34CF">
      <w:pPr>
        <w:pStyle w:val="ecxmsoplaintext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La obra también incluyó la construcción de un nuevo taller</w:t>
      </w:r>
      <w:r w:rsidRPr="008C2275">
        <w:rPr>
          <w:rStyle w:val="ecxapple-converted-space"/>
          <w:rFonts w:ascii="Calibri" w:hAnsi="Calibri"/>
          <w:color w:val="000000" w:themeColor="text1"/>
          <w:sz w:val="22"/>
          <w:szCs w:val="22"/>
        </w:rPr>
        <w:t> </w:t>
      </w:r>
      <w:r w:rsidRPr="008C2275">
        <w:rPr>
          <w:rFonts w:ascii="Calibri" w:hAnsi="Calibri"/>
          <w:color w:val="000000" w:themeColor="text1"/>
          <w:sz w:val="22"/>
          <w:szCs w:val="22"/>
        </w:rPr>
        <w:t>debajo del Parque de los Patricios, fundamental para la operatividad y el</w:t>
      </w:r>
      <w:r w:rsidRPr="008C2275">
        <w:rPr>
          <w:color w:val="000000" w:themeColor="text1"/>
        </w:rPr>
        <w:t> </w:t>
      </w:r>
      <w:r w:rsidRPr="008C2275">
        <w:rPr>
          <w:rFonts w:ascii="Calibri" w:hAnsi="Calibri"/>
          <w:color w:val="000000" w:themeColor="text1"/>
          <w:sz w:val="22"/>
          <w:szCs w:val="22"/>
        </w:rPr>
        <w:t xml:space="preserve">mantenimiento de la flota, que permitirá mejorar la frecuencia al haber más coches en servicio.  </w:t>
      </w:r>
    </w:p>
    <w:p w:rsidR="00F83884" w:rsidRPr="008C2275" w:rsidRDefault="00F83884" w:rsidP="00FC34CF">
      <w:pPr>
        <w:pStyle w:val="ecxmsoplaintext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Al mismo tiempo, para esta línea, SBASE adquirió</w:t>
      </w:r>
      <w:r w:rsidRPr="008C2275">
        <w:rPr>
          <w:rStyle w:val="apple-converted-space"/>
          <w:color w:val="000000" w:themeColor="text1"/>
        </w:rPr>
        <w:t> </w:t>
      </w:r>
      <w:r w:rsidRPr="008C2275">
        <w:rPr>
          <w:rStyle w:val="ecxapple-converted-space"/>
          <w:rFonts w:ascii="Calibri" w:hAnsi="Calibri"/>
          <w:color w:val="000000" w:themeColor="text1"/>
          <w:sz w:val="22"/>
          <w:szCs w:val="22"/>
        </w:rPr>
        <w:t> </w:t>
      </w:r>
      <w:r w:rsidRPr="008C2275">
        <w:rPr>
          <w:rFonts w:ascii="Calibri" w:hAnsi="Calibri"/>
          <w:color w:val="000000" w:themeColor="text1"/>
          <w:sz w:val="22"/>
          <w:szCs w:val="22"/>
        </w:rPr>
        <w:t>120 unidades 0 km con aire acondicionado, que se irán incorporando al servicio de forma paulatina para mejorar la frecuencia y brindar un servicio más rápido, cómodo y seguro. 18 unidades ya se encuentran realizando pruebas en talleres.</w:t>
      </w:r>
    </w:p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Córdoba y Las Heras se suman a las ocho estaciones de la línea: Hospitales, Parque Patricios, Caseros, Inclán, Humberto I, Venezuela, Once y Corrientes.</w:t>
      </w:r>
    </w:p>
    <w:p w:rsidR="00F83884" w:rsidRPr="008C2275" w:rsidRDefault="00F83884" w:rsidP="00FC34CF">
      <w:pPr>
        <w:pStyle w:val="ecxmsoplaintext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Asimismo, en abril de 2016, se inaugurará la estación Santa Fe –que permitirá combinar las líneas H y D– y se avanzará en la construcción de la estación</w:t>
      </w:r>
      <w:r w:rsidRPr="008C2275">
        <w:rPr>
          <w:color w:val="000000" w:themeColor="text1"/>
        </w:rPr>
        <w:t> </w:t>
      </w:r>
      <w:r w:rsidRPr="008C2275">
        <w:rPr>
          <w:rFonts w:ascii="Calibri" w:hAnsi="Calibri"/>
          <w:color w:val="000000" w:themeColor="text1"/>
          <w:sz w:val="22"/>
          <w:szCs w:val="22"/>
        </w:rPr>
        <w:t xml:space="preserve">Sáenz, en el sur de la ciudad. De esta manera, la Línea H tendrá un papel fundamental en el sistema de transporte urbano, en tanto </w:t>
      </w:r>
      <w:r w:rsidRPr="008C2275">
        <w:rPr>
          <w:rFonts w:ascii="Calibri" w:hAnsi="Calibri"/>
          <w:color w:val="000000" w:themeColor="text1"/>
          <w:sz w:val="22"/>
          <w:szCs w:val="22"/>
        </w:rPr>
        <w:lastRenderedPageBreak/>
        <w:t>permitirá la conexión con el centro de trasbordo de Pompeya, lugar al que arriba gran cantidad de pasajeros a través de colectivos y del Ferrocarril Belgrano Sur.</w:t>
      </w:r>
    </w:p>
    <w:p w:rsidR="00F83884" w:rsidRPr="008C2275" w:rsidRDefault="00F83884" w:rsidP="00FC34CF">
      <w:pPr>
        <w:pStyle w:val="ecxmsoplaintext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</w:rPr>
        <w:t>Subterráneos de Buenos Aires continúa trabajando en la extensión de la red para que cada vez sea más fácil moverse por la ciudad.</w:t>
      </w:r>
    </w:p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b/>
          <w:bCs/>
          <w:color w:val="000000" w:themeColor="text1"/>
          <w:sz w:val="22"/>
          <w:szCs w:val="22"/>
        </w:rPr>
        <w:t>Paseo Subterráneo del Tango</w:t>
      </w:r>
    </w:p>
    <w:p w:rsidR="00F83884" w:rsidRPr="008C2275" w:rsidRDefault="00F83884" w:rsidP="00FC34CF">
      <w:pPr>
        <w:pStyle w:val="ecxmsonormal"/>
        <w:shd w:val="clear" w:color="auto" w:fill="FFFFFF"/>
        <w:spacing w:before="0" w:beforeAutospacing="0" w:after="324" w:afterAutospacing="0" w:line="276" w:lineRule="auto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8C2275">
        <w:rPr>
          <w:rFonts w:ascii="Calibri" w:hAnsi="Calibri"/>
          <w:color w:val="000000" w:themeColor="text1"/>
          <w:sz w:val="22"/>
          <w:szCs w:val="22"/>
          <w:lang w:val="es-ES"/>
        </w:rPr>
        <w:t>En el marco del</w:t>
      </w:r>
      <w:r w:rsidRPr="008C2275">
        <w:rPr>
          <w:rStyle w:val="ecxapple-converted-space"/>
          <w:rFonts w:ascii="Calibri" w:hAnsi="Calibri"/>
          <w:color w:val="000000" w:themeColor="text1"/>
          <w:sz w:val="22"/>
          <w:szCs w:val="22"/>
          <w:lang w:val="es-ES"/>
        </w:rPr>
        <w:t> </w:t>
      </w:r>
      <w:r w:rsidRPr="008C2275">
        <w:rPr>
          <w:rFonts w:ascii="Calibri" w:hAnsi="Calibri"/>
          <w:color w:val="000000" w:themeColor="text1"/>
          <w:sz w:val="22"/>
          <w:szCs w:val="22"/>
        </w:rPr>
        <w:t>Plan de Gestión Cultural y Patrimonial desarrollado por SBASE, se realizaron diversas intervenciones artísticas  a lo largo de toda la</w:t>
      </w:r>
      <w:r w:rsidRPr="008C2275">
        <w:rPr>
          <w:rStyle w:val="apple-converted-space"/>
          <w:color w:val="000000" w:themeColor="text1"/>
        </w:rPr>
        <w:t> </w:t>
      </w:r>
      <w:r w:rsidRPr="008C2275">
        <w:rPr>
          <w:rFonts w:ascii="Calibri" w:hAnsi="Calibri"/>
          <w:color w:val="000000" w:themeColor="text1"/>
          <w:sz w:val="22"/>
          <w:szCs w:val="22"/>
          <w:lang w:val="es-ES"/>
        </w:rPr>
        <w:t>línea, que fue denominada “Paseo Turístico-Cultural Subterráneo del Tango” por la Ley N° 1024. Con imágenes de figuras como</w:t>
      </w:r>
      <w:r w:rsidRPr="008C2275">
        <w:rPr>
          <w:rStyle w:val="ecxapple-converted-space"/>
          <w:rFonts w:ascii="Calibri" w:hAnsi="Calibri"/>
          <w:color w:val="000000" w:themeColor="text1"/>
          <w:sz w:val="22"/>
          <w:szCs w:val="22"/>
          <w:lang w:val="es-ES"/>
        </w:rPr>
        <w:t> </w:t>
      </w:r>
      <w:r w:rsidRPr="008C2275">
        <w:rPr>
          <w:rFonts w:ascii="Calibri" w:hAnsi="Calibri"/>
          <w:color w:val="000000" w:themeColor="text1"/>
          <w:sz w:val="22"/>
          <w:szCs w:val="22"/>
        </w:rPr>
        <w:t>Discépolo, Piazzolla, Gardel y Tita Merello</w:t>
      </w:r>
      <w:r w:rsidRPr="008C2275">
        <w:rPr>
          <w:rFonts w:ascii="Calibri" w:hAnsi="Calibri"/>
          <w:color w:val="000000" w:themeColor="text1"/>
          <w:sz w:val="22"/>
          <w:szCs w:val="22"/>
          <w:lang w:val="es-ES"/>
        </w:rPr>
        <w:t xml:space="preserve">, todas las estaciones homenajean a cantantes y compositores del 2x4. En este sentido, en </w:t>
      </w:r>
      <w:r w:rsidRPr="008C2275">
        <w:rPr>
          <w:rFonts w:ascii="Calibri" w:hAnsi="Calibri"/>
          <w:color w:val="000000" w:themeColor="text1"/>
          <w:sz w:val="22"/>
          <w:szCs w:val="22"/>
        </w:rPr>
        <w:t>Córdoba, los artistas Ernesto Arellano y Manuel Ameztoy rindieron tributo a  Edmundo Rivero, y en Las Heras, Marino Santa María realizó un mural de Hugo del Carril.</w:t>
      </w:r>
    </w:p>
    <w:p w:rsidR="00F83884" w:rsidRPr="008C2275" w:rsidRDefault="00F83884" w:rsidP="00FC34CF">
      <w:pPr>
        <w:spacing w:line="276" w:lineRule="auto"/>
        <w:rPr>
          <w:color w:val="000000" w:themeColor="text1"/>
        </w:rPr>
      </w:pPr>
    </w:p>
    <w:p w:rsidR="008569BC" w:rsidRPr="008C2275" w:rsidRDefault="008569BC" w:rsidP="00FC34CF">
      <w:pPr>
        <w:spacing w:line="276" w:lineRule="auto"/>
        <w:rPr>
          <w:color w:val="000000" w:themeColor="text1"/>
        </w:rPr>
      </w:pPr>
    </w:p>
    <w:sectPr w:rsidR="008569BC" w:rsidRPr="008C2275" w:rsidSect="00567F8E">
      <w:headerReference w:type="default" r:id="rId7"/>
      <w:footerReference w:type="default" r:id="rId8"/>
      <w:pgSz w:w="12240" w:h="15840"/>
      <w:pgMar w:top="1702" w:right="1701" w:bottom="1417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029" w:rsidRDefault="00F87029" w:rsidP="006A61DF">
      <w:r>
        <w:separator/>
      </w:r>
    </w:p>
  </w:endnote>
  <w:endnote w:type="continuationSeparator" w:id="1">
    <w:p w:rsidR="00F87029" w:rsidRDefault="00F87029" w:rsidP="006A6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51" w:rsidRPr="008D071F" w:rsidRDefault="00406C51" w:rsidP="006A61DF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406C51" w:rsidRPr="008D071F" w:rsidRDefault="00406C51" w:rsidP="006A61DF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406C51" w:rsidRDefault="00406C5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029" w:rsidRDefault="00F87029" w:rsidP="006A61DF">
      <w:r>
        <w:separator/>
      </w:r>
    </w:p>
  </w:footnote>
  <w:footnote w:type="continuationSeparator" w:id="1">
    <w:p w:rsidR="00F87029" w:rsidRDefault="00F87029" w:rsidP="006A6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51" w:rsidRDefault="00406C51" w:rsidP="006A61DF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46F93"/>
    <w:multiLevelType w:val="hybridMultilevel"/>
    <w:tmpl w:val="A4583CC6"/>
    <w:lvl w:ilvl="0" w:tplc="468CE3B8">
      <w:start w:val="2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A3A51"/>
    <w:multiLevelType w:val="hybridMultilevel"/>
    <w:tmpl w:val="FD6472C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A321B3"/>
    <w:rsid w:val="00024DDC"/>
    <w:rsid w:val="00026A3D"/>
    <w:rsid w:val="00035FD3"/>
    <w:rsid w:val="00043586"/>
    <w:rsid w:val="00092DFE"/>
    <w:rsid w:val="000A1829"/>
    <w:rsid w:val="000C58FF"/>
    <w:rsid w:val="000E42CE"/>
    <w:rsid w:val="000F0711"/>
    <w:rsid w:val="00106B34"/>
    <w:rsid w:val="00133442"/>
    <w:rsid w:val="00171C19"/>
    <w:rsid w:val="001A1AEE"/>
    <w:rsid w:val="001D5E19"/>
    <w:rsid w:val="001E6726"/>
    <w:rsid w:val="001F2649"/>
    <w:rsid w:val="001F5753"/>
    <w:rsid w:val="002009E5"/>
    <w:rsid w:val="00205022"/>
    <w:rsid w:val="0021151C"/>
    <w:rsid w:val="00232D4D"/>
    <w:rsid w:val="002701E3"/>
    <w:rsid w:val="0027111C"/>
    <w:rsid w:val="00285C9E"/>
    <w:rsid w:val="00293E9E"/>
    <w:rsid w:val="002E3ACC"/>
    <w:rsid w:val="002E4634"/>
    <w:rsid w:val="00301706"/>
    <w:rsid w:val="00385134"/>
    <w:rsid w:val="003B5370"/>
    <w:rsid w:val="00406C51"/>
    <w:rsid w:val="00452CF0"/>
    <w:rsid w:val="00456070"/>
    <w:rsid w:val="00490B87"/>
    <w:rsid w:val="00493A63"/>
    <w:rsid w:val="004D1FDC"/>
    <w:rsid w:val="00512548"/>
    <w:rsid w:val="00567F8E"/>
    <w:rsid w:val="005A68B0"/>
    <w:rsid w:val="005C227F"/>
    <w:rsid w:val="005C3EBF"/>
    <w:rsid w:val="005F6C4A"/>
    <w:rsid w:val="00672FF9"/>
    <w:rsid w:val="006828E9"/>
    <w:rsid w:val="00683D47"/>
    <w:rsid w:val="006A61DF"/>
    <w:rsid w:val="006C0454"/>
    <w:rsid w:val="006C363B"/>
    <w:rsid w:val="006D1AA5"/>
    <w:rsid w:val="006E1E11"/>
    <w:rsid w:val="006F7C6F"/>
    <w:rsid w:val="00711757"/>
    <w:rsid w:val="00734D8C"/>
    <w:rsid w:val="00776703"/>
    <w:rsid w:val="007814C5"/>
    <w:rsid w:val="007C2D5D"/>
    <w:rsid w:val="00801C95"/>
    <w:rsid w:val="00812F58"/>
    <w:rsid w:val="0083548E"/>
    <w:rsid w:val="00844E83"/>
    <w:rsid w:val="00852CDA"/>
    <w:rsid w:val="008569BC"/>
    <w:rsid w:val="00870E84"/>
    <w:rsid w:val="00872894"/>
    <w:rsid w:val="00877C93"/>
    <w:rsid w:val="008C2275"/>
    <w:rsid w:val="009146C7"/>
    <w:rsid w:val="009147B7"/>
    <w:rsid w:val="009325DF"/>
    <w:rsid w:val="009823E2"/>
    <w:rsid w:val="009C0C59"/>
    <w:rsid w:val="009C224B"/>
    <w:rsid w:val="009D15AA"/>
    <w:rsid w:val="009D4D99"/>
    <w:rsid w:val="009D7877"/>
    <w:rsid w:val="00A321B3"/>
    <w:rsid w:val="00A36689"/>
    <w:rsid w:val="00A76A73"/>
    <w:rsid w:val="00A93E12"/>
    <w:rsid w:val="00AB08C7"/>
    <w:rsid w:val="00AC2960"/>
    <w:rsid w:val="00B06082"/>
    <w:rsid w:val="00B14B13"/>
    <w:rsid w:val="00B464D8"/>
    <w:rsid w:val="00B615CA"/>
    <w:rsid w:val="00BE4C9E"/>
    <w:rsid w:val="00C1609B"/>
    <w:rsid w:val="00C35A3F"/>
    <w:rsid w:val="00C67666"/>
    <w:rsid w:val="00C72EB2"/>
    <w:rsid w:val="00CB4B71"/>
    <w:rsid w:val="00CC00DF"/>
    <w:rsid w:val="00CC0CA3"/>
    <w:rsid w:val="00CC1C05"/>
    <w:rsid w:val="00CD4CF9"/>
    <w:rsid w:val="00D03319"/>
    <w:rsid w:val="00D229F0"/>
    <w:rsid w:val="00D442E8"/>
    <w:rsid w:val="00D7051E"/>
    <w:rsid w:val="00D976EF"/>
    <w:rsid w:val="00DA5CED"/>
    <w:rsid w:val="00DB4C51"/>
    <w:rsid w:val="00DC2C1F"/>
    <w:rsid w:val="00DE553B"/>
    <w:rsid w:val="00DE7288"/>
    <w:rsid w:val="00DF6058"/>
    <w:rsid w:val="00E62C02"/>
    <w:rsid w:val="00E67429"/>
    <w:rsid w:val="00E75E5B"/>
    <w:rsid w:val="00E85A1F"/>
    <w:rsid w:val="00EA1AF9"/>
    <w:rsid w:val="00EB2F5D"/>
    <w:rsid w:val="00EF43D1"/>
    <w:rsid w:val="00EF71C0"/>
    <w:rsid w:val="00F206EF"/>
    <w:rsid w:val="00F2209C"/>
    <w:rsid w:val="00F57741"/>
    <w:rsid w:val="00F62187"/>
    <w:rsid w:val="00F621A7"/>
    <w:rsid w:val="00F83884"/>
    <w:rsid w:val="00F87029"/>
    <w:rsid w:val="00F93C4C"/>
    <w:rsid w:val="00FC34CF"/>
    <w:rsid w:val="00FD5E02"/>
    <w:rsid w:val="00FD73FA"/>
    <w:rsid w:val="00FE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6EF"/>
    <w:pPr>
      <w:spacing w:after="0" w:line="240" w:lineRule="auto"/>
    </w:pPr>
    <w:rPr>
      <w:rFonts w:ascii="Calibri" w:hAnsi="Calibri" w:cs="Times New Roman"/>
      <w:lang w:eastAsia="es-AR"/>
    </w:rPr>
  </w:style>
  <w:style w:type="paragraph" w:styleId="Ttulo1">
    <w:name w:val="heading 1"/>
    <w:basedOn w:val="Normal"/>
    <w:link w:val="Ttulo1Car"/>
    <w:uiPriority w:val="9"/>
    <w:qFormat/>
    <w:rsid w:val="006F7C6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A61DF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A61DF"/>
  </w:style>
  <w:style w:type="paragraph" w:styleId="Piedepgina">
    <w:name w:val="footer"/>
    <w:basedOn w:val="Normal"/>
    <w:link w:val="PiedepginaCar"/>
    <w:uiPriority w:val="99"/>
    <w:unhideWhenUsed/>
    <w:rsid w:val="006A61DF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A61DF"/>
  </w:style>
  <w:style w:type="paragraph" w:styleId="Textodeglobo">
    <w:name w:val="Balloon Text"/>
    <w:basedOn w:val="Normal"/>
    <w:link w:val="TextodegloboCar"/>
    <w:uiPriority w:val="99"/>
    <w:semiHidden/>
    <w:unhideWhenUsed/>
    <w:rsid w:val="006A61D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61D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6C363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unhideWhenUsed/>
    <w:rsid w:val="00B615CA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615CA"/>
    <w:rPr>
      <w:rFonts w:ascii="Consolas" w:hAnsi="Consolas"/>
      <w:sz w:val="21"/>
      <w:szCs w:val="21"/>
    </w:rPr>
  </w:style>
  <w:style w:type="paragraph" w:styleId="Prrafodelista">
    <w:name w:val="List Paragraph"/>
    <w:basedOn w:val="Normal"/>
    <w:uiPriority w:val="34"/>
    <w:qFormat/>
    <w:rsid w:val="00FE3613"/>
    <w:pPr>
      <w:ind w:left="720"/>
      <w:contextualSpacing/>
    </w:pPr>
    <w:rPr>
      <w:rFonts w:asciiTheme="minorHAnsi" w:hAnsiTheme="minorHAnsi" w:cstheme="minorBidi"/>
      <w:lang w:eastAsia="en-US"/>
    </w:rPr>
  </w:style>
  <w:style w:type="paragraph" w:styleId="Sinespaciado">
    <w:name w:val="No Spacing"/>
    <w:uiPriority w:val="1"/>
    <w:qFormat/>
    <w:rsid w:val="00F621A7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6F7C6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6F7C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6F7C6F"/>
    <w:rPr>
      <w:i/>
      <w:iCs/>
    </w:rPr>
  </w:style>
  <w:style w:type="character" w:customStyle="1" w:styleId="apple-converted-space">
    <w:name w:val="apple-converted-space"/>
    <w:basedOn w:val="Fuentedeprrafopredeter"/>
    <w:rsid w:val="006F7C6F"/>
  </w:style>
  <w:style w:type="paragraph" w:styleId="Textoindependiente">
    <w:name w:val="Body Text"/>
    <w:basedOn w:val="Normal"/>
    <w:link w:val="TextoindependienteCar"/>
    <w:rsid w:val="00FD5E02"/>
    <w:pPr>
      <w:jc w:val="both"/>
    </w:pPr>
    <w:rPr>
      <w:rFonts w:ascii="Arial" w:eastAsia="Times New Roman" w:hAnsi="Arial" w:cs="Arial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D5E02"/>
    <w:rPr>
      <w:rFonts w:ascii="Arial" w:eastAsia="Times New Roman" w:hAnsi="Arial" w:cs="Arial"/>
      <w:sz w:val="24"/>
      <w:szCs w:val="20"/>
      <w:lang w:val="es-MX" w:eastAsia="es-ES"/>
    </w:rPr>
  </w:style>
  <w:style w:type="paragraph" w:customStyle="1" w:styleId="ecxmsonormal">
    <w:name w:val="ecxmsonormal"/>
    <w:basedOn w:val="Normal"/>
    <w:rsid w:val="008569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ecxapple-converted-space">
    <w:name w:val="ecxapple-converted-space"/>
    <w:basedOn w:val="Fuentedeprrafopredeter"/>
    <w:rsid w:val="008569BC"/>
  </w:style>
  <w:style w:type="paragraph" w:customStyle="1" w:styleId="ecxmsoplaintext">
    <w:name w:val="ecxmsoplaintext"/>
    <w:basedOn w:val="Normal"/>
    <w:rsid w:val="008569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521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cgutierrez</cp:lastModifiedBy>
  <cp:revision>13</cp:revision>
  <cp:lastPrinted>2015-12-03T14:13:00Z</cp:lastPrinted>
  <dcterms:created xsi:type="dcterms:W3CDTF">2015-12-15T19:14:00Z</dcterms:created>
  <dcterms:modified xsi:type="dcterms:W3CDTF">2015-12-18T17:14:00Z</dcterms:modified>
</cp:coreProperties>
</file>